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55" w:rsidRPr="00155E55" w:rsidRDefault="00155E55" w:rsidP="00155E55">
      <w:pPr>
        <w:widowControl w:val="0"/>
        <w:jc w:val="center"/>
        <w:rPr>
          <w:sz w:val="28"/>
          <w:szCs w:val="28"/>
        </w:rPr>
      </w:pPr>
      <w:r w:rsidRPr="00155E55">
        <w:rPr>
          <w:noProof/>
          <w:sz w:val="28"/>
          <w:szCs w:val="28"/>
          <w:lang w:val="uk-UA" w:eastAsia="uk-UA"/>
        </w:rPr>
        <w:drawing>
          <wp:inline distT="0" distB="0" distL="0" distR="0" wp14:anchorId="791EBD6A" wp14:editId="2B558A96">
            <wp:extent cx="425450" cy="584835"/>
            <wp:effectExtent l="0" t="0" r="0" b="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55" w:rsidRPr="00155E55" w:rsidRDefault="00155E55" w:rsidP="00155E55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8"/>
          <w:szCs w:val="28"/>
          <w:lang w:val="uk-UA"/>
        </w:rPr>
      </w:pPr>
      <w:r w:rsidRPr="00155E55">
        <w:rPr>
          <w:rFonts w:cs="Arial"/>
          <w:b/>
          <w:bCs/>
          <w:caps/>
          <w:kern w:val="32"/>
          <w:sz w:val="28"/>
          <w:szCs w:val="28"/>
        </w:rPr>
        <w:t>Україна</w:t>
      </w:r>
    </w:p>
    <w:p w:rsidR="00155E55" w:rsidRPr="00155E55" w:rsidRDefault="00155E55" w:rsidP="00155E55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155E55">
        <w:rPr>
          <w:b/>
          <w:sz w:val="28"/>
          <w:szCs w:val="28"/>
        </w:rPr>
        <w:t>СР</w:t>
      </w:r>
      <w:proofErr w:type="gramEnd"/>
      <w:r w:rsidRPr="00155E55">
        <w:rPr>
          <w:b/>
          <w:sz w:val="28"/>
          <w:szCs w:val="28"/>
        </w:rPr>
        <w:t>ІБНЯНСЬКА СЕЛИЩНА РАДА</w:t>
      </w:r>
    </w:p>
    <w:p w:rsidR="00155E55" w:rsidRPr="00155E55" w:rsidRDefault="00155E55" w:rsidP="00155E5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55E55">
        <w:rPr>
          <w:b/>
          <w:sz w:val="28"/>
          <w:szCs w:val="28"/>
        </w:rPr>
        <w:t>ЧЕРНІГІВСЬКОЇ ОБЛАСТІ</w:t>
      </w:r>
    </w:p>
    <w:p w:rsidR="00155E55" w:rsidRPr="00155E55" w:rsidRDefault="00155E55" w:rsidP="00155E5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4422F" w:rsidRPr="00155E55" w:rsidRDefault="00155E55" w:rsidP="00155E55">
      <w:pPr>
        <w:keepNext/>
        <w:ind w:left="1440" w:hanging="1440"/>
        <w:jc w:val="center"/>
        <w:outlineLvl w:val="1"/>
        <w:rPr>
          <w:bCs/>
          <w:caps/>
          <w:color w:val="000000"/>
          <w:spacing w:val="100"/>
          <w:sz w:val="28"/>
          <w:szCs w:val="28"/>
          <w:lang w:val="uk-UA"/>
        </w:rPr>
      </w:pPr>
      <w:r w:rsidRPr="00155E55">
        <w:rPr>
          <w:b/>
          <w:bCs/>
          <w:caps/>
          <w:color w:val="000000"/>
          <w:spacing w:val="100"/>
          <w:sz w:val="28"/>
          <w:szCs w:val="28"/>
          <w:lang w:val="uk-UA"/>
        </w:rPr>
        <w:t xml:space="preserve"> РІШЕННЯ</w:t>
      </w:r>
    </w:p>
    <w:p w:rsidR="00155E55" w:rsidRPr="00155E55" w:rsidRDefault="00A4422F" w:rsidP="00155E5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155E55">
        <w:rPr>
          <w:rFonts w:ascii="Times New Roman" w:hAnsi="Times New Roman" w:cs="Times New Roman"/>
          <w:b w:val="0"/>
          <w:i w:val="0"/>
        </w:rPr>
        <w:t>(</w:t>
      </w:r>
      <w:r w:rsidR="0079281C" w:rsidRPr="00155E55">
        <w:rPr>
          <w:rFonts w:ascii="Times New Roman" w:hAnsi="Times New Roman" w:cs="Times New Roman"/>
          <w:b w:val="0"/>
          <w:i w:val="0"/>
        </w:rPr>
        <w:t>тридцять шоста сесія сьомого скликання</w:t>
      </w:r>
      <w:r w:rsidRPr="00155E55">
        <w:rPr>
          <w:rFonts w:ascii="Times New Roman" w:hAnsi="Times New Roman" w:cs="Times New Roman"/>
          <w:b w:val="0"/>
          <w:i w:val="0"/>
        </w:rPr>
        <w:t>)</w:t>
      </w:r>
    </w:p>
    <w:p w:rsidR="00A4422F" w:rsidRPr="00155E55" w:rsidRDefault="00A4422F" w:rsidP="00155E55">
      <w:pPr>
        <w:pStyle w:val="2"/>
        <w:rPr>
          <w:rFonts w:ascii="Times New Roman" w:hAnsi="Times New Roman" w:cs="Times New Roman"/>
          <w:b w:val="0"/>
          <w:i w:val="0"/>
        </w:rPr>
      </w:pPr>
      <w:r w:rsidRPr="00155E55">
        <w:rPr>
          <w:rFonts w:ascii="Times New Roman" w:hAnsi="Times New Roman" w:cs="Times New Roman"/>
          <w:b w:val="0"/>
          <w:i w:val="0"/>
        </w:rPr>
        <w:t xml:space="preserve"> </w:t>
      </w:r>
      <w:r w:rsidR="0079281C" w:rsidRPr="00155E55">
        <w:rPr>
          <w:rFonts w:ascii="Times New Roman" w:hAnsi="Times New Roman" w:cs="Times New Roman"/>
          <w:b w:val="0"/>
          <w:i w:val="0"/>
        </w:rPr>
        <w:t>13</w:t>
      </w:r>
      <w:r w:rsidRPr="00155E55">
        <w:rPr>
          <w:rFonts w:ascii="Times New Roman" w:hAnsi="Times New Roman" w:cs="Times New Roman"/>
          <w:b w:val="0"/>
          <w:i w:val="0"/>
        </w:rPr>
        <w:t xml:space="preserve"> </w:t>
      </w:r>
      <w:r w:rsidR="0079281C" w:rsidRPr="00155E55">
        <w:rPr>
          <w:rFonts w:ascii="Times New Roman" w:hAnsi="Times New Roman" w:cs="Times New Roman"/>
          <w:b w:val="0"/>
          <w:i w:val="0"/>
        </w:rPr>
        <w:t>жовтня</w:t>
      </w:r>
      <w:r w:rsidRPr="00155E55">
        <w:rPr>
          <w:rFonts w:ascii="Times New Roman" w:hAnsi="Times New Roman" w:cs="Times New Roman"/>
          <w:b w:val="0"/>
          <w:i w:val="0"/>
        </w:rPr>
        <w:t xml:space="preserve"> 2020 року                                              </w:t>
      </w:r>
      <w:r w:rsidR="00155E55" w:rsidRPr="00155E55">
        <w:rPr>
          <w:rFonts w:ascii="Times New Roman" w:hAnsi="Times New Roman" w:cs="Times New Roman"/>
          <w:b w:val="0"/>
          <w:i w:val="0"/>
        </w:rPr>
        <w:t xml:space="preserve">                          </w:t>
      </w:r>
    </w:p>
    <w:p w:rsidR="0016656A" w:rsidRPr="00155E55" w:rsidRDefault="0016656A" w:rsidP="0016656A">
      <w:pPr>
        <w:shd w:val="clear" w:color="auto" w:fill="FFFFFF"/>
        <w:spacing w:after="150"/>
        <w:jc w:val="both"/>
        <w:rPr>
          <w:b/>
          <w:bCs/>
          <w:sz w:val="28"/>
          <w:szCs w:val="28"/>
          <w:lang w:val="uk-UA"/>
        </w:rPr>
      </w:pPr>
    </w:p>
    <w:p w:rsidR="0016656A" w:rsidRPr="00155E55" w:rsidRDefault="0016656A" w:rsidP="00155E5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155E55">
        <w:rPr>
          <w:b/>
          <w:bCs/>
          <w:sz w:val="28"/>
          <w:szCs w:val="28"/>
          <w:lang w:val="uk-UA"/>
        </w:rPr>
        <w:t xml:space="preserve">«Про затвердження порядку </w:t>
      </w:r>
    </w:p>
    <w:p w:rsidR="0016656A" w:rsidRPr="00155E55" w:rsidRDefault="0016656A" w:rsidP="00155E5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155E55">
        <w:rPr>
          <w:b/>
          <w:bCs/>
          <w:sz w:val="28"/>
          <w:szCs w:val="28"/>
          <w:lang w:val="uk-UA"/>
        </w:rPr>
        <w:t xml:space="preserve">складання, затвердження та </w:t>
      </w:r>
    </w:p>
    <w:p w:rsidR="0016656A" w:rsidRPr="00155E55" w:rsidRDefault="0016656A" w:rsidP="00155E5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155E55">
        <w:rPr>
          <w:b/>
          <w:bCs/>
          <w:sz w:val="28"/>
          <w:szCs w:val="28"/>
          <w:lang w:val="uk-UA"/>
        </w:rPr>
        <w:t>контролю виконання фінансового</w:t>
      </w:r>
    </w:p>
    <w:p w:rsidR="0016656A" w:rsidRPr="00155E55" w:rsidRDefault="0016656A" w:rsidP="00155E5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155E55">
        <w:rPr>
          <w:b/>
          <w:bCs/>
          <w:sz w:val="28"/>
          <w:szCs w:val="28"/>
          <w:lang w:val="uk-UA"/>
        </w:rPr>
        <w:t xml:space="preserve"> плану комунальних некомерційних</w:t>
      </w:r>
    </w:p>
    <w:p w:rsidR="0016656A" w:rsidRPr="00155E55" w:rsidRDefault="0016656A" w:rsidP="00155E55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155E55">
        <w:rPr>
          <w:b/>
          <w:bCs/>
          <w:sz w:val="28"/>
          <w:szCs w:val="28"/>
          <w:lang w:val="uk-UA"/>
        </w:rPr>
        <w:t xml:space="preserve"> підприємств»</w:t>
      </w:r>
    </w:p>
    <w:p w:rsidR="0016656A" w:rsidRPr="00155E55" w:rsidRDefault="0016656A" w:rsidP="0016656A">
      <w:pPr>
        <w:shd w:val="clear" w:color="auto" w:fill="FFFFFF"/>
        <w:spacing w:after="150"/>
        <w:jc w:val="both"/>
        <w:rPr>
          <w:bCs/>
          <w:sz w:val="28"/>
          <w:szCs w:val="28"/>
          <w:lang w:val="uk-UA"/>
        </w:rPr>
      </w:pPr>
    </w:p>
    <w:p w:rsidR="0016656A" w:rsidRPr="00155E55" w:rsidRDefault="0016656A" w:rsidP="00155E55">
      <w:pPr>
        <w:shd w:val="clear" w:color="auto" w:fill="FFFFFF"/>
        <w:spacing w:after="150"/>
        <w:ind w:firstLine="720"/>
        <w:jc w:val="both"/>
        <w:rPr>
          <w:b/>
          <w:bCs/>
          <w:i/>
          <w:sz w:val="28"/>
          <w:szCs w:val="28"/>
          <w:lang w:val="uk-UA"/>
        </w:rPr>
      </w:pPr>
      <w:r w:rsidRPr="00155E55">
        <w:rPr>
          <w:bCs/>
          <w:sz w:val="28"/>
          <w:szCs w:val="28"/>
          <w:lang w:val="uk-UA"/>
        </w:rPr>
        <w:t xml:space="preserve">Керуючись ст.43 Закону України «Про місцеве самоврядування в Україні», ст..78 Господарського кодексу України, наказом Міністерства економічного розвитку та торгівлі України від 2.03.2015 року № 205 «Про затвердження Порядку складання, затвердження та контролю виконання фінансового плану суб’єкта господарювання державного сектору економіки» з метою врегулювання системи фінансового планування комунальних некомерційних  підприємств, </w:t>
      </w:r>
      <w:r w:rsidR="00C93A48" w:rsidRPr="00155E55">
        <w:rPr>
          <w:bCs/>
          <w:sz w:val="28"/>
          <w:szCs w:val="28"/>
          <w:lang w:val="uk-UA"/>
        </w:rPr>
        <w:t>селищна</w:t>
      </w:r>
      <w:r w:rsidRPr="00155E55">
        <w:rPr>
          <w:bCs/>
          <w:sz w:val="28"/>
          <w:szCs w:val="28"/>
          <w:lang w:val="uk-UA"/>
        </w:rPr>
        <w:t xml:space="preserve"> рада </w:t>
      </w:r>
      <w:r w:rsidR="00155E55" w:rsidRPr="00155E55">
        <w:rPr>
          <w:b/>
          <w:bCs/>
          <w:i/>
          <w:sz w:val="28"/>
          <w:szCs w:val="28"/>
          <w:lang w:val="uk-UA"/>
        </w:rPr>
        <w:t>вирішила</w:t>
      </w:r>
      <w:r w:rsidRPr="00155E55">
        <w:rPr>
          <w:b/>
          <w:bCs/>
          <w:i/>
          <w:sz w:val="28"/>
          <w:szCs w:val="28"/>
          <w:lang w:val="uk-UA"/>
        </w:rPr>
        <w:t>:</w:t>
      </w:r>
    </w:p>
    <w:p w:rsidR="0016656A" w:rsidRPr="00155E55" w:rsidRDefault="0016656A" w:rsidP="0016656A">
      <w:pPr>
        <w:numPr>
          <w:ilvl w:val="0"/>
          <w:numId w:val="1"/>
        </w:numPr>
        <w:shd w:val="clear" w:color="auto" w:fill="FFFFFF"/>
        <w:spacing w:after="150"/>
        <w:jc w:val="both"/>
        <w:rPr>
          <w:bCs/>
          <w:sz w:val="28"/>
          <w:szCs w:val="28"/>
          <w:lang w:val="uk-UA"/>
        </w:rPr>
      </w:pPr>
      <w:r w:rsidRPr="00155E55">
        <w:rPr>
          <w:bCs/>
          <w:sz w:val="28"/>
          <w:szCs w:val="28"/>
          <w:lang w:val="uk-UA"/>
        </w:rPr>
        <w:t>Затвердити Порядок складання, затвердження та контролю виконання фінансового плану комунальних некомерційних підприємств (додається).</w:t>
      </w:r>
    </w:p>
    <w:p w:rsidR="0016656A" w:rsidRPr="00155E55" w:rsidRDefault="0016656A" w:rsidP="0016656A">
      <w:pPr>
        <w:numPr>
          <w:ilvl w:val="0"/>
          <w:numId w:val="1"/>
        </w:numPr>
        <w:shd w:val="clear" w:color="auto" w:fill="FFFFFF"/>
        <w:spacing w:after="150"/>
        <w:jc w:val="both"/>
        <w:rPr>
          <w:b/>
          <w:bCs/>
          <w:sz w:val="28"/>
          <w:szCs w:val="28"/>
          <w:lang w:val="uk-UA"/>
        </w:rPr>
      </w:pPr>
      <w:r w:rsidRPr="00155E55">
        <w:rPr>
          <w:sz w:val="28"/>
          <w:szCs w:val="28"/>
        </w:rPr>
        <w:t xml:space="preserve">Контроль за </w:t>
      </w:r>
      <w:proofErr w:type="spellStart"/>
      <w:r w:rsidRPr="00155E55">
        <w:rPr>
          <w:sz w:val="28"/>
          <w:szCs w:val="28"/>
        </w:rPr>
        <w:t>виконанням</w:t>
      </w:r>
      <w:proofErr w:type="spellEnd"/>
      <w:r w:rsidRPr="00155E55">
        <w:rPr>
          <w:sz w:val="28"/>
          <w:szCs w:val="28"/>
          <w:lang w:val="uk-UA"/>
        </w:rPr>
        <w:t xml:space="preserve"> </w:t>
      </w:r>
      <w:r w:rsidRPr="00155E55">
        <w:rPr>
          <w:sz w:val="28"/>
          <w:szCs w:val="28"/>
        </w:rPr>
        <w:t>данного</w:t>
      </w:r>
      <w:r w:rsidRPr="00155E5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155E55">
        <w:rPr>
          <w:sz w:val="28"/>
          <w:szCs w:val="28"/>
        </w:rPr>
        <w:t>р</w:t>
      </w:r>
      <w:proofErr w:type="gramEnd"/>
      <w:r w:rsidRPr="00155E55">
        <w:rPr>
          <w:sz w:val="28"/>
          <w:szCs w:val="28"/>
        </w:rPr>
        <w:t>ішення</w:t>
      </w:r>
      <w:proofErr w:type="spellEnd"/>
      <w:r w:rsidRPr="00155E55">
        <w:rPr>
          <w:sz w:val="28"/>
          <w:szCs w:val="28"/>
          <w:lang w:val="uk-UA"/>
        </w:rPr>
        <w:t xml:space="preserve"> </w:t>
      </w:r>
      <w:proofErr w:type="spellStart"/>
      <w:r w:rsidRPr="00155E55">
        <w:rPr>
          <w:sz w:val="28"/>
          <w:szCs w:val="28"/>
        </w:rPr>
        <w:t>покласти</w:t>
      </w:r>
      <w:proofErr w:type="spellEnd"/>
      <w:r w:rsidRPr="00155E55">
        <w:rPr>
          <w:sz w:val="28"/>
          <w:szCs w:val="28"/>
          <w:lang w:val="uk-UA"/>
        </w:rPr>
        <w:t xml:space="preserve"> на </w:t>
      </w:r>
      <w:proofErr w:type="spellStart"/>
      <w:r w:rsidRPr="00155E55">
        <w:rPr>
          <w:sz w:val="28"/>
          <w:szCs w:val="28"/>
        </w:rPr>
        <w:t>комісію</w:t>
      </w:r>
      <w:proofErr w:type="spellEnd"/>
      <w:r w:rsidRPr="00155E55">
        <w:rPr>
          <w:sz w:val="28"/>
          <w:szCs w:val="28"/>
        </w:rPr>
        <w:t xml:space="preserve"> з </w:t>
      </w:r>
      <w:proofErr w:type="spellStart"/>
      <w:r w:rsidRPr="00155E55">
        <w:rPr>
          <w:sz w:val="28"/>
          <w:szCs w:val="28"/>
        </w:rPr>
        <w:t>питань</w:t>
      </w:r>
      <w:proofErr w:type="spellEnd"/>
      <w:r w:rsidRPr="00155E55">
        <w:rPr>
          <w:sz w:val="28"/>
          <w:szCs w:val="28"/>
        </w:rPr>
        <w:t xml:space="preserve"> бюджету та </w:t>
      </w:r>
      <w:proofErr w:type="spellStart"/>
      <w:r w:rsidRPr="00155E55">
        <w:rPr>
          <w:sz w:val="28"/>
          <w:szCs w:val="28"/>
        </w:rPr>
        <w:t>соціально-економічного</w:t>
      </w:r>
      <w:proofErr w:type="spellEnd"/>
      <w:r w:rsidRPr="00155E55">
        <w:rPr>
          <w:sz w:val="28"/>
          <w:szCs w:val="28"/>
          <w:lang w:val="uk-UA"/>
        </w:rPr>
        <w:t xml:space="preserve"> </w:t>
      </w:r>
      <w:proofErr w:type="spellStart"/>
      <w:r w:rsidRPr="00155E55">
        <w:rPr>
          <w:sz w:val="28"/>
          <w:szCs w:val="28"/>
        </w:rPr>
        <w:t>розвитку</w:t>
      </w:r>
      <w:proofErr w:type="spellEnd"/>
      <w:r w:rsidRPr="00155E55">
        <w:rPr>
          <w:sz w:val="28"/>
          <w:szCs w:val="28"/>
        </w:rPr>
        <w:t xml:space="preserve"> </w:t>
      </w:r>
      <w:r w:rsidRPr="00155E55">
        <w:rPr>
          <w:sz w:val="28"/>
          <w:szCs w:val="28"/>
          <w:lang w:val="uk-UA"/>
        </w:rPr>
        <w:t>та інвестиційної діяльності</w:t>
      </w:r>
      <w:r w:rsidRPr="00155E55">
        <w:rPr>
          <w:sz w:val="28"/>
          <w:szCs w:val="28"/>
        </w:rPr>
        <w:t>.</w:t>
      </w:r>
    </w:p>
    <w:p w:rsidR="00A4422F" w:rsidRPr="00155E55" w:rsidRDefault="00A4422F" w:rsidP="00A4422F">
      <w:pPr>
        <w:ind w:firstLine="708"/>
        <w:jc w:val="both"/>
        <w:rPr>
          <w:sz w:val="28"/>
          <w:szCs w:val="28"/>
          <w:lang w:val="uk-UA"/>
        </w:rPr>
      </w:pPr>
    </w:p>
    <w:p w:rsidR="006B360B" w:rsidRPr="00155E55" w:rsidRDefault="006B360B">
      <w:pPr>
        <w:rPr>
          <w:sz w:val="28"/>
          <w:szCs w:val="28"/>
          <w:lang w:val="uk-UA"/>
        </w:rPr>
      </w:pPr>
    </w:p>
    <w:p w:rsidR="00A4422F" w:rsidRPr="00155E55" w:rsidRDefault="00A4422F">
      <w:pPr>
        <w:rPr>
          <w:sz w:val="28"/>
          <w:szCs w:val="28"/>
          <w:lang w:val="uk-UA"/>
        </w:rPr>
      </w:pPr>
    </w:p>
    <w:p w:rsidR="00A4422F" w:rsidRPr="00155E55" w:rsidRDefault="00A4422F">
      <w:pPr>
        <w:rPr>
          <w:sz w:val="28"/>
          <w:szCs w:val="28"/>
          <w:lang w:val="uk-UA"/>
        </w:rPr>
      </w:pPr>
    </w:p>
    <w:p w:rsidR="00A4422F" w:rsidRPr="00155E55" w:rsidRDefault="00A4422F">
      <w:pPr>
        <w:rPr>
          <w:sz w:val="28"/>
          <w:szCs w:val="28"/>
          <w:lang w:val="uk-UA"/>
        </w:rPr>
      </w:pPr>
    </w:p>
    <w:p w:rsidR="00A4422F" w:rsidRPr="00155E55" w:rsidRDefault="00155E55" w:rsidP="00155E55">
      <w:pPr>
        <w:jc w:val="center"/>
        <w:rPr>
          <w:b/>
          <w:sz w:val="28"/>
          <w:szCs w:val="28"/>
          <w:lang w:val="uk-UA"/>
        </w:rPr>
      </w:pPr>
      <w:r w:rsidRPr="00155E55">
        <w:rPr>
          <w:b/>
          <w:sz w:val="28"/>
          <w:szCs w:val="28"/>
          <w:lang w:val="uk-UA"/>
        </w:rPr>
        <w:t xml:space="preserve">Секретар ради </w:t>
      </w:r>
      <w:r w:rsidRPr="00155E55">
        <w:rPr>
          <w:b/>
          <w:sz w:val="28"/>
          <w:szCs w:val="28"/>
          <w:lang w:val="uk-UA"/>
        </w:rPr>
        <w:tab/>
      </w:r>
      <w:r w:rsidRPr="00155E55">
        <w:rPr>
          <w:b/>
          <w:sz w:val="28"/>
          <w:szCs w:val="28"/>
          <w:lang w:val="uk-UA"/>
        </w:rPr>
        <w:tab/>
      </w:r>
      <w:r w:rsidRPr="00155E55">
        <w:rPr>
          <w:b/>
          <w:sz w:val="28"/>
          <w:szCs w:val="28"/>
          <w:lang w:val="uk-UA"/>
        </w:rPr>
        <w:tab/>
      </w:r>
      <w:r w:rsidRPr="00155E55">
        <w:rPr>
          <w:b/>
          <w:sz w:val="28"/>
          <w:szCs w:val="28"/>
          <w:lang w:val="uk-UA"/>
        </w:rPr>
        <w:tab/>
      </w:r>
      <w:r w:rsidRPr="00155E55">
        <w:rPr>
          <w:b/>
          <w:sz w:val="28"/>
          <w:szCs w:val="28"/>
          <w:lang w:val="uk-UA"/>
        </w:rPr>
        <w:tab/>
        <w:t>І. МАРТИНЮК</w:t>
      </w:r>
    </w:p>
    <w:p w:rsidR="0018184F" w:rsidRPr="00155E55" w:rsidRDefault="0018184F">
      <w:pPr>
        <w:rPr>
          <w:sz w:val="28"/>
          <w:szCs w:val="28"/>
          <w:lang w:val="uk-UA"/>
        </w:rPr>
      </w:pPr>
    </w:p>
    <w:p w:rsidR="0018184F" w:rsidRPr="00155E55" w:rsidRDefault="0018184F">
      <w:pPr>
        <w:rPr>
          <w:sz w:val="28"/>
          <w:szCs w:val="28"/>
          <w:lang w:val="uk-UA"/>
        </w:rPr>
      </w:pPr>
      <w:bookmarkStart w:id="0" w:name="_GoBack"/>
      <w:bookmarkEnd w:id="0"/>
    </w:p>
    <w:p w:rsidR="0018184F" w:rsidRDefault="0018184F">
      <w:pPr>
        <w:rPr>
          <w:lang w:val="uk-UA"/>
        </w:rPr>
      </w:pPr>
    </w:p>
    <w:p w:rsidR="0018184F" w:rsidRDefault="0018184F">
      <w:pPr>
        <w:rPr>
          <w:lang w:val="uk-UA"/>
        </w:rPr>
      </w:pPr>
    </w:p>
    <w:p w:rsidR="0018184F" w:rsidRDefault="0018184F">
      <w:pPr>
        <w:rPr>
          <w:lang w:val="uk-UA"/>
        </w:rPr>
      </w:pPr>
    </w:p>
    <w:p w:rsidR="0018184F" w:rsidRDefault="0018184F">
      <w:pPr>
        <w:rPr>
          <w:lang w:val="uk-UA"/>
        </w:rPr>
      </w:pPr>
    </w:p>
    <w:p w:rsidR="0018184F" w:rsidRDefault="0018184F">
      <w:pPr>
        <w:rPr>
          <w:lang w:val="uk-UA"/>
        </w:rPr>
      </w:pPr>
    </w:p>
    <w:p w:rsidR="0018184F" w:rsidRDefault="0018184F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7"/>
        <w:gridCol w:w="3893"/>
      </w:tblGrid>
      <w:tr w:rsidR="0018184F" w:rsidTr="0018184F">
        <w:tc>
          <w:tcPr>
            <w:tcW w:w="5677" w:type="dxa"/>
          </w:tcPr>
          <w:p w:rsidR="0018184F" w:rsidRDefault="0018184F">
            <w:pPr>
              <w:rPr>
                <w:b/>
                <w:lang w:val="uk-UA"/>
              </w:rPr>
            </w:pPr>
          </w:p>
        </w:tc>
        <w:tc>
          <w:tcPr>
            <w:tcW w:w="3893" w:type="dxa"/>
          </w:tcPr>
          <w:p w:rsidR="0018184F" w:rsidRDefault="001818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18184F" w:rsidRDefault="0018184F">
            <w:pPr>
              <w:rPr>
                <w:sz w:val="28"/>
                <w:szCs w:val="28"/>
                <w:lang w:val="uk-UA"/>
              </w:rPr>
            </w:pPr>
          </w:p>
          <w:p w:rsidR="0018184F" w:rsidRDefault="001818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ЗАТВЕРДЖЕНО</w:t>
            </w:r>
          </w:p>
          <w:p w:rsidR="0018184F" w:rsidRDefault="0018184F" w:rsidP="001818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рішенням 36 сесії  </w:t>
            </w:r>
          </w:p>
          <w:p w:rsidR="0018184F" w:rsidRDefault="0018184F" w:rsidP="001818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селищної ради  7  скликання</w:t>
            </w:r>
          </w:p>
          <w:p w:rsidR="0018184F" w:rsidRDefault="0018184F" w:rsidP="001818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13  жовтня 2020 року</w:t>
            </w:r>
          </w:p>
          <w:p w:rsidR="0018184F" w:rsidRDefault="0018184F" w:rsidP="0018184F">
            <w:pPr>
              <w:rPr>
                <w:sz w:val="28"/>
                <w:szCs w:val="28"/>
                <w:lang w:val="uk-UA"/>
              </w:rPr>
            </w:pPr>
          </w:p>
          <w:p w:rsidR="0018184F" w:rsidRDefault="0018184F" w:rsidP="0018184F">
            <w:pPr>
              <w:rPr>
                <w:b/>
                <w:lang w:val="uk-UA"/>
              </w:rPr>
            </w:pPr>
          </w:p>
        </w:tc>
      </w:tr>
    </w:tbl>
    <w:p w:rsidR="0018184F" w:rsidRDefault="0018184F" w:rsidP="001818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</w:t>
      </w:r>
    </w:p>
    <w:p w:rsidR="0018184F" w:rsidRDefault="0018184F" w:rsidP="001818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складання, затвердження та контролю виконання фінансового плану комунальних некомерційних підприємств </w:t>
      </w:r>
    </w:p>
    <w:p w:rsidR="0018184F" w:rsidRDefault="0018184F" w:rsidP="0018184F">
      <w:pPr>
        <w:jc w:val="both"/>
        <w:rPr>
          <w:sz w:val="28"/>
          <w:szCs w:val="28"/>
          <w:lang w:val="uk-UA"/>
        </w:rPr>
      </w:pPr>
    </w:p>
    <w:p w:rsidR="0018184F" w:rsidRDefault="0018184F" w:rsidP="001818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Даний Порядок визначає порядок складання, затвердження та контролю виконання фінансового плану комунальних некомерційних підприємств:  (далі Підприємства). </w:t>
      </w:r>
    </w:p>
    <w:p w:rsidR="0018184F" w:rsidRDefault="0018184F" w:rsidP="0018184F">
      <w:pPr>
        <w:ind w:firstLine="708"/>
        <w:jc w:val="both"/>
        <w:rPr>
          <w:color w:val="000000"/>
          <w:sz w:val="25"/>
          <w:szCs w:val="25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 Під час складання фінансового плану, звіту про його виконання та підготовки пояснювальної записки підприємства використовують рекомендації зазначені в наказі Міністерства економічного розвитку і торгівлі України від 02.03.2015 року № 205 «Про затвердження Порядку складання, затвердження та контролю виконання фінансового плану суб’єкта господарювання державного сектору економіки». Фінансовий план Підприємств складається за формою згідно з додатком 1 до цього Порядку на наступний фінансовий рік до 1 грудня. Пояснювальна записка в довільній формі, виходячи з статутних цілей та завдань Підприємства, подається керівниками Підприємств до Срібнянської </w:t>
      </w:r>
      <w:r w:rsidR="00C93A48">
        <w:rPr>
          <w:sz w:val="28"/>
          <w:szCs w:val="28"/>
          <w:lang w:val="uk-UA"/>
        </w:rPr>
        <w:t>селищної</w:t>
      </w:r>
      <w:r>
        <w:rPr>
          <w:sz w:val="28"/>
          <w:szCs w:val="28"/>
          <w:lang w:val="uk-UA"/>
        </w:rPr>
        <w:t xml:space="preserve"> ради (далі Власник) у трьох примірниках у паперовому вигляді щорічно до 1 грудня. </w:t>
      </w:r>
    </w:p>
    <w:p w:rsidR="0018184F" w:rsidRDefault="0018184F" w:rsidP="001818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Власник проводить аналіз проекту фінансового плану Підприємств на предмет відповідності законодавству України та інтересам </w:t>
      </w:r>
      <w:r w:rsidR="00C93A48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.  Після проведення аналізу Власник приймає рішення щодо погодження чи повернення проекту фінансового плану підприємства на доопрацювання з детальним обґрунтуванням відмови згідно з чинним законодавством. Про прийняте рішення Власник повідомляє керівників Підприємств у письмовій формі протягом п`яти робочих днів з моменту отримання проекту фінансового плану Підприємства. У разі повернення проекту фінансового плану Підприємства керівник забезпечує його доопрацювання, враховуючи зауваження, та подає його на повторне погодження протягом 3-х робочих днів. </w:t>
      </w:r>
    </w:p>
    <w:p w:rsidR="0018184F" w:rsidRDefault="0018184F" w:rsidP="001818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Погоджений</w:t>
      </w:r>
      <w:r>
        <w:rPr>
          <w:rFonts w:cs="Calibri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Власником проект фінансового плану Підприємства розглядається та затверджується рішенням сесії </w:t>
      </w:r>
      <w:r w:rsidR="00C93A48">
        <w:rPr>
          <w:sz w:val="28"/>
          <w:szCs w:val="28"/>
          <w:lang w:val="uk-UA"/>
        </w:rPr>
        <w:t>селищної</w:t>
      </w:r>
      <w:r>
        <w:rPr>
          <w:sz w:val="28"/>
          <w:szCs w:val="28"/>
          <w:lang w:val="uk-UA"/>
        </w:rPr>
        <w:t xml:space="preserve"> ради не пізніше 31 грудня .</w:t>
      </w:r>
    </w:p>
    <w:p w:rsidR="0018184F" w:rsidRDefault="0018184F" w:rsidP="001818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Зміни до затвердженого фінансового плану підприємства можуть вноситися щомісячно у плановому році розпорядженням голови </w:t>
      </w:r>
      <w:r w:rsidR="00C93A48">
        <w:rPr>
          <w:sz w:val="28"/>
          <w:szCs w:val="28"/>
          <w:lang w:val="uk-UA"/>
        </w:rPr>
        <w:t>селищної</w:t>
      </w:r>
      <w:r>
        <w:rPr>
          <w:sz w:val="28"/>
          <w:szCs w:val="28"/>
          <w:lang w:val="uk-UA"/>
        </w:rPr>
        <w:t xml:space="preserve"> ради, що підлягає затвердженню  на сесії </w:t>
      </w:r>
      <w:r w:rsidR="00C93A48">
        <w:rPr>
          <w:sz w:val="28"/>
          <w:szCs w:val="28"/>
          <w:lang w:val="uk-UA"/>
        </w:rPr>
        <w:t>селищної</w:t>
      </w:r>
      <w:r>
        <w:rPr>
          <w:sz w:val="28"/>
          <w:szCs w:val="28"/>
          <w:lang w:val="uk-UA"/>
        </w:rPr>
        <w:t xml:space="preserve"> ради. </w:t>
      </w:r>
    </w:p>
    <w:p w:rsidR="0018184F" w:rsidRDefault="0018184F" w:rsidP="001818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змін до фінансового плану Підприємства, з пояснювальною запискою про причини таких змін, Підприємство готує і подає Власнику не пізніше 25 числа місяця, коли виникла нагальна потреба в змінах за </w:t>
      </w:r>
      <w:r>
        <w:rPr>
          <w:sz w:val="28"/>
          <w:szCs w:val="28"/>
          <w:lang w:val="uk-UA"/>
        </w:rPr>
        <w:lastRenderedPageBreak/>
        <w:t xml:space="preserve">процедурою, передбаченою п.3 Порядку. На фінансовому плані проставляється відмітка “Зміни”. </w:t>
      </w:r>
    </w:p>
    <w:p w:rsidR="0018184F" w:rsidRDefault="0018184F" w:rsidP="001818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 Контроль за своєчасним складанням фінансового плану Підприємства, а також за виконанням показників, затвердженого фінансового плану Підприємства, здійснює керівник Підприємства.  </w:t>
      </w:r>
    </w:p>
    <w:p w:rsidR="0018184F" w:rsidRDefault="0018184F" w:rsidP="001818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Керівник Підприємства подає до</w:t>
      </w:r>
      <w:r>
        <w:rPr>
          <w:rFonts w:cs="Calibri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Власника звіт про виконання фінансового плану Підприємства згідно додатку 2 до цього Порядку у терміни: </w:t>
      </w:r>
    </w:p>
    <w:p w:rsidR="0018184F" w:rsidRDefault="0018184F" w:rsidP="001818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За звітний рік – до 1 березня року, який настає за звітним періодом. </w:t>
      </w:r>
    </w:p>
    <w:p w:rsidR="0018184F" w:rsidRDefault="0018184F" w:rsidP="001818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7.2. За звітні квартали поточного року – до 1 травня, 1 серпня та 1 листопада кожного року.  </w:t>
      </w:r>
    </w:p>
    <w:p w:rsidR="0018184F" w:rsidRDefault="0018184F" w:rsidP="001818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8.Щорічно про виконання фінансового плану керівник Підприємства звітує на засіданні  постійної комісії  з питань бю</w:t>
      </w:r>
      <w:r>
        <w:rPr>
          <w:color w:val="000000"/>
          <w:sz w:val="28"/>
          <w:szCs w:val="28"/>
          <w:lang w:val="uk-UA"/>
        </w:rPr>
        <w:t xml:space="preserve">джету та соціально-економічного розвитку </w:t>
      </w:r>
      <w:r w:rsidR="00C93A48">
        <w:rPr>
          <w:sz w:val="28"/>
          <w:szCs w:val="28"/>
          <w:lang w:val="uk-UA"/>
        </w:rPr>
        <w:t>та інвестиційної діяльності</w:t>
      </w:r>
      <w:r>
        <w:rPr>
          <w:color w:val="000000"/>
          <w:sz w:val="28"/>
          <w:szCs w:val="28"/>
          <w:lang w:val="uk-UA"/>
        </w:rPr>
        <w:t xml:space="preserve">  .</w:t>
      </w:r>
      <w:r>
        <w:rPr>
          <w:sz w:val="28"/>
          <w:szCs w:val="28"/>
          <w:lang w:val="uk-UA"/>
        </w:rPr>
        <w:t xml:space="preserve"> За результатами звіту Керівника голова </w:t>
      </w:r>
      <w:r w:rsidR="00C93A48">
        <w:rPr>
          <w:sz w:val="28"/>
          <w:szCs w:val="28"/>
          <w:lang w:val="uk-UA"/>
        </w:rPr>
        <w:t>селищної</w:t>
      </w:r>
      <w:r>
        <w:rPr>
          <w:sz w:val="28"/>
          <w:szCs w:val="28"/>
          <w:lang w:val="uk-UA"/>
        </w:rPr>
        <w:t xml:space="preserve"> ради  затверджує звіт про виконання фінансового плану Підприємства. </w:t>
      </w:r>
    </w:p>
    <w:p w:rsidR="0018184F" w:rsidRDefault="0018184F" w:rsidP="001818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Затверджений фінансовий план Підприємства зі змінами  та звіти про його виконання керівник публікує на сайті Підприємства або на офіційному сайті власника.</w:t>
      </w:r>
    </w:p>
    <w:p w:rsidR="0018184F" w:rsidRDefault="0018184F" w:rsidP="0018184F">
      <w:pPr>
        <w:pStyle w:val="a5"/>
        <w:widowControl/>
        <w:tabs>
          <w:tab w:val="num" w:pos="0"/>
        </w:tabs>
        <w:spacing w:line="216" w:lineRule="auto"/>
        <w:ind w:firstLine="709"/>
        <w:rPr>
          <w:b/>
        </w:rPr>
      </w:pPr>
    </w:p>
    <w:p w:rsidR="0018184F" w:rsidRPr="00A4422F" w:rsidRDefault="0018184F">
      <w:pPr>
        <w:rPr>
          <w:lang w:val="uk-UA"/>
        </w:rPr>
      </w:pPr>
    </w:p>
    <w:sectPr w:rsidR="0018184F" w:rsidRPr="00A4422F" w:rsidSect="006B3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3BE4"/>
    <w:multiLevelType w:val="multilevel"/>
    <w:tmpl w:val="5BB8F8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422F"/>
    <w:rsid w:val="00155E55"/>
    <w:rsid w:val="0016656A"/>
    <w:rsid w:val="0018184F"/>
    <w:rsid w:val="005F56C7"/>
    <w:rsid w:val="006B360B"/>
    <w:rsid w:val="006F4D21"/>
    <w:rsid w:val="00700EA3"/>
    <w:rsid w:val="0079281C"/>
    <w:rsid w:val="008850F5"/>
    <w:rsid w:val="00A4422F"/>
    <w:rsid w:val="00C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4422F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4422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22F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422F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2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semiHidden/>
    <w:unhideWhenUsed/>
    <w:rsid w:val="0018184F"/>
    <w:pPr>
      <w:widowControl w:val="0"/>
      <w:snapToGri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1818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2871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CPMSD-KADRU</dc:creator>
  <cp:lastModifiedBy>Admin</cp:lastModifiedBy>
  <cp:revision>6</cp:revision>
  <cp:lastPrinted>2020-10-13T05:02:00Z</cp:lastPrinted>
  <dcterms:created xsi:type="dcterms:W3CDTF">2020-10-12T09:02:00Z</dcterms:created>
  <dcterms:modified xsi:type="dcterms:W3CDTF">2020-10-13T05:02:00Z</dcterms:modified>
</cp:coreProperties>
</file>